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7.png" ContentType="image/png"/>
  <Override PartName="/word/media/image2.jpeg" ContentType="image/jpeg"/>
  <Override PartName="/word/media/image1.jpeg" ContentType="image/jpeg"/>
  <Override PartName="/word/media/image6.png" ContentType="image/png"/>
  <Override PartName="/word/media/image3.jpeg" ContentType="image/jpeg"/>
  <Override PartName="/word/media/image4.png" ContentType="image/png"/>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The </w:t>
      </w:r>
      <w:hyperlink r:id="rId2" w:tgtFrame="_blank">
        <w:r>
          <w:rPr>
            <w:rStyle w:val="InternetLink"/>
            <w:rFonts w:ascii="Liberation Sans" w:hAnsi="Liberation Sans"/>
          </w:rPr>
          <w:t>Mathematics National Curriculum for primary children in England</w:t>
        </w:r>
      </w:hyperlink>
      <w:r>
        <w:rPr>
          <w:rFonts w:ascii="Liberation Sans" w:hAnsi="Liberation Sans"/>
        </w:rPr>
        <w:t xml:space="preserve"> aims to ensure that all pupils: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become fluent in the fundamentals of mathematics, including through varied and frequent practice with increasingly complex problems over time, so that pupils develop conceptual understanding and the ability to recall and apply knowledge rapidly and accurately.</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reason mathematically by following a line of enquiry, conjecturing relationships and generalisations, and developing an argument, justification or proof using mathematical language</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can solve problems by applying their mathematics to a variety of routine and non-routine problems with increasing sophistication, including breaking down problems into a series of simpler steps and persevering in seeking solutions.</w:t>
      </w:r>
    </w:p>
    <w:p>
      <w:pPr>
        <w:pStyle w:val="TextBody"/>
        <w:spacing w:before="0" w:after="0"/>
        <w:jc w:val="right"/>
        <w:rPr>
          <w:rFonts w:ascii="Liberation Sans" w:hAnsi="Liberation Sans"/>
        </w:rPr>
      </w:pPr>
      <w:r>
        <w:rPr>
          <w:rFonts w:ascii="Liberation Sans" w:hAnsi="Liberation Sans"/>
        </w:rPr>
        <w:t>(2013: 3)</w:t>
      </w:r>
    </w:p>
    <w:p>
      <w:pPr>
        <w:pStyle w:val="TextBody"/>
        <w:rPr/>
      </w:pPr>
      <w:r>
        <w:rPr>
          <w:rFonts w:ascii="Liberation Sans" w:hAnsi="Liberation Sans"/>
        </w:rPr>
        <w:br/>
        <w:t xml:space="preserve">In this article, part of our </w:t>
      </w:r>
      <w:hyperlink r:id="rId3">
        <w:r>
          <w:rPr>
            <w:rStyle w:val="InternetLink"/>
            <w:rFonts w:ascii="Liberation Sans" w:hAnsi="Liberation Sans"/>
          </w:rPr>
          <w:t>Jaunts into Geometry Feature</w:t>
        </w:r>
      </w:hyperlink>
      <w:r>
        <w:rPr>
          <w:rFonts w:ascii="Liberation Sans" w:hAnsi="Liberation Sans"/>
        </w:rPr>
        <w:t>, we will look at how these aims of problem solving, reasoning and fluency can be embedded in geometry, using NRICH tasks. In the classroom, this might be achieved in two ways, depending on the focus of a particular lesson or series of lessons, by exploring:</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Problem solving, reasoning and fluency in a geometrical context</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The geometrical strands of the National Curriculum in a problem-solving context.</w:t>
      </w:r>
    </w:p>
    <w:p>
      <w:pPr>
        <w:pStyle w:val="TextBody"/>
        <w:rPr/>
      </w:pPr>
      <w:r>
        <w:rPr>
          <w:rFonts w:ascii="Liberation Sans" w:hAnsi="Liberation Sans"/>
        </w:rPr>
        <w:t>Let's look at each of these in turn.</w:t>
        <w:br/>
        <w:br/>
      </w:r>
      <w:r>
        <w:rPr>
          <w:rStyle w:val="StrongEmphasis"/>
          <w:rFonts w:ascii="Liberation Sans" w:hAnsi="Liberation Sans"/>
        </w:rPr>
        <w:t>1. Exploring problem solving, reasoning and fluency in a geometrical context</w:t>
      </w:r>
      <w:r>
        <w:rPr>
          <w:rFonts w:ascii="Liberation Sans" w:hAnsi="Liberation Sans"/>
        </w:rPr>
        <w:br/>
        <w:t>There are many tasks on the NRICH site, which are set in geometrical contexts, and which are ideal for supporting the National Curriculum (NC) aims.</w:t>
        <w:br/>
        <w:br/>
        <w:t xml:space="preserve">The game </w:t>
      </w:r>
      <w:hyperlink r:id="rId4">
        <w:r>
          <w:rPr>
            <w:rStyle w:val="InternetLink"/>
            <w:rFonts w:ascii="Liberation Sans" w:hAnsi="Liberation Sans"/>
          </w:rPr>
          <w:t>Seeing Squares</w:t>
        </w:r>
      </w:hyperlink>
      <w:r>
        <w:rPr>
          <w:rFonts w:ascii="Liberation Sans" w:hAnsi="Liberation Sans"/>
        </w:rPr>
        <w:t xml:space="preserve"> is a great context in which to focus on problem solving, for example by explicitly talking about the problem-solving skills learners need in order to work out a winning strategy. Visualisation and working systematically are likely contenders, and you could follow up this game with the task </w:t>
      </w:r>
      <w:hyperlink r:id="rId5">
        <w:r>
          <w:rPr>
            <w:rStyle w:val="InternetLink"/>
            <w:rFonts w:ascii="Liberation Sans" w:hAnsi="Liberation Sans"/>
          </w:rPr>
          <w:t>Square Corners</w:t>
        </w:r>
      </w:hyperlink>
      <w:r>
        <w:rPr>
          <w:rFonts w:ascii="Liberation Sans" w:hAnsi="Liberation Sans"/>
        </w:rPr>
        <w:t>, which might further develop these two problem-solving skills and additionally trial and improvement.</w:t>
        <w:br/>
        <w:br/>
        <w:t xml:space="preserve">If you are looking to focus on reasoning in a geometrical context, try </w:t>
      </w:r>
      <w:hyperlink r:id="rId6">
        <w:r>
          <w:rPr>
            <w:rStyle w:val="InternetLink"/>
            <w:rFonts w:ascii="Liberation Sans" w:hAnsi="Liberation Sans"/>
          </w:rPr>
          <w:t>Jig Shapes</w:t>
        </w:r>
      </w:hyperlink>
      <w:r>
        <w:rPr>
          <w:rFonts w:ascii="Liberation Sans" w:hAnsi="Liberation Sans"/>
        </w:rPr>
        <w:t>. It will give learners opportunities to develop their vocabulary and language associated with describing, explaining and convincing so that they get better at communicating their reasoning.</w:t>
      </w:r>
    </w:p>
    <w:p>
      <w:pPr>
        <w:pStyle w:val="TextBody"/>
        <w:rPr>
          <w:rFonts w:ascii="Liberation Sans" w:hAnsi="Liberation Sans"/>
        </w:rPr>
      </w:pPr>
      <w:r>
        <w:rPr/>
      </w:r>
    </w:p>
    <w:p>
      <w:pPr>
        <w:pStyle w:val="TextBody"/>
        <w:rPr/>
      </w:pPr>
      <w:hyperlink r:id="rId8">
        <w:r>
          <w:drawing>
            <wp:anchor behindDoc="0" distT="95250" distB="95250" distL="95250" distR="95250" simplePos="0" locked="0" layoutInCell="1" allowOverlap="1" relativeHeight="17">
              <wp:simplePos x="0" y="0"/>
              <wp:positionH relativeFrom="column">
                <wp:posOffset>95250</wp:posOffset>
              </wp:positionH>
              <wp:positionV relativeFrom="line">
                <wp:posOffset>48895</wp:posOffset>
              </wp:positionV>
              <wp:extent cx="971550" cy="9715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7"/>
                      <a:stretch>
                        <a:fillRect/>
                      </a:stretch>
                    </pic:blipFill>
                    <pic:spPr bwMode="auto">
                      <a:xfrm>
                        <a:off x="0" y="0"/>
                        <a:ext cx="971550" cy="971550"/>
                      </a:xfrm>
                      <a:prstGeom prst="rect">
                        <a:avLst/>
                      </a:prstGeom>
                      <a:ln w="9525">
                        <a:solidFill>
                          <a:srgbClr val="000080"/>
                        </a:solidFill>
                      </a:ln>
                    </pic:spPr>
                  </pic:pic>
                </a:graphicData>
              </a:graphic>
            </wp:anchor>
          </w:drawing>
        </w:r>
        <w:r>
          <w:rPr>
            <w:rStyle w:val="InternetLink"/>
            <w:rFonts w:ascii="Liberation Sans" w:hAnsi="Liberation Sans"/>
          </w:rPr>
          <w:t>S</w:t>
        </w:r>
        <w:r>
          <w:rPr>
            <w:rStyle w:val="InternetLink"/>
            <w:rFonts w:ascii="Liberation Sans" w:hAnsi="Liberation Sans"/>
          </w:rPr>
          <w:t>tringy Quads</w:t>
        </w:r>
      </w:hyperlink>
      <w:r>
        <w:rPr>
          <w:rFonts w:ascii="Liberation Sans" w:hAnsi="Liberation Sans"/>
        </w:rPr>
        <w:t xml:space="preserve"> invites children to work together in a group to create symmetrical quadrilaterals using a loop of string. It is particularly good for developing fluency with geometrical ideas. It might be tempting to think that fluency only applies to number and calculation however, at NRICH, we have a wider view of fluency than that. In the context of </w:t>
      </w:r>
      <w:hyperlink r:id="rId9">
        <w:r>
          <w:rPr>
            <w:rStyle w:val="InternetLink"/>
            <w:rFonts w:ascii="Liberation Sans" w:hAnsi="Liberation Sans"/>
          </w:rPr>
          <w:t>Stringy Quads</w:t>
        </w:r>
      </w:hyperlink>
      <w:r>
        <w:rPr>
          <w:rFonts w:ascii="Liberation Sans" w:hAnsi="Liberation Sans"/>
        </w:rPr>
        <w:t>, learners are becoming more fluent with concepts (such as representations of quadrilaterals and symmetry); and even becoming more fluent in making connections across different areas of mathematics. In this case, connections might be made which link the number of sides with the number of possible lines of symmetry. Some children might even conjecture that a shape with n sides can never have n-1 lines of symmetry, even if they cannot quite explain why.</w:t>
        <w:br/>
        <w:br/>
        <w:br/>
      </w:r>
      <w:r>
        <w:rPr>
          <w:rStyle w:val="StrongEmphasis"/>
          <w:rFonts w:ascii="Liberation Sans" w:hAnsi="Liberation Sans"/>
        </w:rPr>
        <w:t>2. Exploring the geometrical strands of the national curriculum in a problem-solving context</w:t>
      </w:r>
      <w:r>
        <w:rPr>
          <w:rFonts w:ascii="Liberation Sans" w:hAnsi="Liberation Sans"/>
        </w:rPr>
        <w:br/>
        <w:t>If your main objective for a lesson or a series of lessons is to deepen children's knowledge and understanding of a particular aspect of geometry, then you can still do this through problem solving. By engaging with rich geometrical tasks, learners will not only grapple with geometrical concepts and further their own understanding, but they will also have opportunities to refine their problem-solving skills. Many NRICH tasks help to meet objectives in the geometrical strands of the NC.</w:t>
        <w:br/>
        <w:br/>
        <w:t>The National Centre for Excellence in the Teaching of Mathematics (NCETM) has published '</w:t>
      </w:r>
      <w:hyperlink r:id="rId10" w:tgtFrame="_blank">
        <w:r>
          <w:rPr>
            <w:rStyle w:val="InternetLink"/>
            <w:rFonts w:ascii="Liberation Sans" w:hAnsi="Liberation Sans"/>
          </w:rPr>
          <w:t>progression maps</w:t>
        </w:r>
      </w:hyperlink>
      <w:r>
        <w:rPr>
          <w:rFonts w:ascii="Liberation Sans" w:hAnsi="Liberation Sans"/>
        </w:rPr>
        <w:t>' on their website which illustrate progression in key areas (you will need to be registerd with NCETM to view them).  They have split up the elements of the geometry NC into two categories:</w:t>
      </w:r>
    </w:p>
    <w:p>
      <w:pPr>
        <w:pStyle w:val="TextBody"/>
        <w:numPr>
          <w:ilvl w:val="0"/>
          <w:numId w:val="3"/>
        </w:numPr>
        <w:tabs>
          <w:tab w:val="left" w:pos="0" w:leader="none"/>
        </w:tabs>
        <w:spacing w:before="0" w:after="0"/>
        <w:ind w:left="707" w:hanging="283"/>
        <w:rPr/>
      </w:pPr>
      <w:hyperlink r:id="rId11" w:tgtFrame="_blank">
        <w:r>
          <w:rPr>
            <w:rStyle w:val="InternetLink"/>
            <w:rFonts w:ascii="Liberation Sans" w:hAnsi="Liberation Sans"/>
          </w:rPr>
          <w:t>properties of shapes</w:t>
        </w:r>
      </w:hyperlink>
      <w:r>
        <w:rPr>
          <w:rFonts w:ascii="Liberation Sans" w:hAnsi="Liberation Sans"/>
        </w:rPr>
        <w:t>, which includes identifying shapes and their properties, drawing and constructing, comparing and classifying, and angles</w:t>
      </w:r>
    </w:p>
    <w:p>
      <w:pPr>
        <w:pStyle w:val="TextBody"/>
        <w:numPr>
          <w:ilvl w:val="0"/>
          <w:numId w:val="3"/>
        </w:numPr>
        <w:tabs>
          <w:tab w:val="left" w:pos="0" w:leader="none"/>
        </w:tabs>
        <w:ind w:left="707" w:hanging="283"/>
        <w:rPr/>
      </w:pPr>
      <w:hyperlink r:id="rId12" w:tgtFrame="_blank">
        <w:r>
          <w:rPr>
            <w:rStyle w:val="InternetLink"/>
            <w:rFonts w:ascii="Liberation Sans" w:hAnsi="Liberation Sans"/>
          </w:rPr>
          <w:t>position and direction</w:t>
        </w:r>
      </w:hyperlink>
      <w:r>
        <w:rPr>
          <w:rFonts w:ascii="Liberation Sans" w:hAnsi="Liberation Sans"/>
        </w:rPr>
        <w:t>, which includes transformations, coordinates and pattern.</w:t>
      </w:r>
    </w:p>
    <w:p>
      <w:pPr>
        <w:pStyle w:val="TextBody"/>
        <w:rPr/>
      </w:pPr>
      <w:r>
        <w:rPr>
          <w:rFonts w:ascii="Liberation Sans" w:hAnsi="Liberation Sans"/>
        </w:rPr>
        <w:t>We have found these progression maps very helpful and we use their terminology in this article.</w:t>
        <w:br/>
        <w:br/>
        <w:t>Before taking a look at some further NRICH tasks which might support different aspects of geometry, let's briefly consider the tasks we looked at above from a curriculum 'content' perspective. All three of them (</w:t>
      </w:r>
      <w:hyperlink r:id="rId13">
        <w:r>
          <w:rPr>
            <w:rStyle w:val="InternetLink"/>
            <w:rFonts w:ascii="Liberation Sans" w:hAnsi="Liberation Sans"/>
          </w:rPr>
          <w:t>Stringy Quads</w:t>
        </w:r>
      </w:hyperlink>
      <w:r>
        <w:rPr>
          <w:rFonts w:ascii="Liberation Sans" w:hAnsi="Liberation Sans"/>
        </w:rPr>
        <w:t xml:space="preserve">, </w:t>
      </w:r>
      <w:hyperlink r:id="rId14">
        <w:r>
          <w:rPr>
            <w:rStyle w:val="InternetLink"/>
            <w:rFonts w:ascii="Liberation Sans" w:hAnsi="Liberation Sans"/>
          </w:rPr>
          <w:t>Seeing Squares</w:t>
        </w:r>
      </w:hyperlink>
      <w:r>
        <w:rPr>
          <w:rFonts w:ascii="Liberation Sans" w:hAnsi="Liberation Sans"/>
        </w:rPr>
        <w:t xml:space="preserve"> and </w:t>
      </w:r>
      <w:hyperlink r:id="rId15">
        <w:r>
          <w:rPr>
            <w:rStyle w:val="InternetLink"/>
            <w:rFonts w:ascii="Liberation Sans" w:hAnsi="Liberation Sans"/>
          </w:rPr>
          <w:t>Jig Shapes</w:t>
        </w:r>
      </w:hyperlink>
      <w:r>
        <w:rPr>
          <w:rFonts w:ascii="Liberation Sans" w:hAnsi="Liberation Sans"/>
        </w:rPr>
        <w:t xml:space="preserve">) focus on properties of shape and </w:t>
      </w:r>
      <w:hyperlink r:id="rId16">
        <w:r>
          <w:rPr>
            <w:rStyle w:val="InternetLink"/>
            <w:rFonts w:ascii="Liberation Sans" w:hAnsi="Liberation Sans"/>
          </w:rPr>
          <w:t>Stringy Quads</w:t>
        </w:r>
      </w:hyperlink>
      <w:r>
        <w:rPr>
          <w:rFonts w:ascii="Liberation Sans" w:hAnsi="Liberation Sans"/>
        </w:rPr>
        <w:t xml:space="preserve"> also involves comparing and classifying, and of course symmetry. A discussion about properties of shapes often proves to be a useful opportunity to tackle misconceptions, such as the meaning of words like ‘regular’, which have a particular mathematical definition apart from their common English usage. A rectangle is not a regular shape in the mathematical sense!</w:t>
        <w:br/>
      </w:r>
      <w:r>
        <w:rPr>
          <w:rFonts w:ascii="Liberation Sans" w:hAnsi="Liberation Sans"/>
        </w:rPr>
        <w:br/>
        <w:drawing>
          <wp:anchor behindDoc="0" distT="95250" distB="95250" distL="95250" distR="95250" simplePos="0" locked="0" layoutInCell="1" allowOverlap="1" relativeHeight="18">
            <wp:simplePos x="0" y="0"/>
            <wp:positionH relativeFrom="column">
              <wp:align>right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7"/>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What about NRICH tasks to support other areas of the geometry curriculum? If you are focusing on coordinates, there are several intriguing activities to draw to your attention. In </w:t>
      </w:r>
      <w:hyperlink r:id="rId18">
        <w:r>
          <w:rPr>
            <w:rStyle w:val="InternetLink"/>
            <w:rFonts w:ascii="Liberation Sans" w:hAnsi="Liberation Sans"/>
          </w:rPr>
          <w:t>Cops and Robbers</w:t>
        </w:r>
      </w:hyperlink>
      <w:r>
        <w:rPr>
          <w:rFonts w:ascii="Liberation Sans" w:hAnsi="Liberation Sans"/>
        </w:rPr>
        <w:t xml:space="preserve">, learners are asked to find the robber who is hiding at the crossroads of a city, represented by a square grid. It challenges learners, not just to use their knowledge of coordinates, but to think strategically and reason logically. </w:t>
      </w:r>
      <w:hyperlink r:id="rId19">
        <w:r>
          <w:rPr>
            <w:rStyle w:val="InternetLink"/>
            <w:rFonts w:ascii="Liberation Sans" w:hAnsi="Liberation Sans"/>
          </w:rPr>
          <w:t>Eight Hidden Squares</w:t>
        </w:r>
      </w:hyperlink>
      <w:r>
        <w:rPr>
          <w:rFonts w:ascii="Liberation Sans" w:hAnsi="Liberation Sans"/>
        </w:rPr>
        <w:t xml:space="preserve"> will also support learners' knowledge of the coordinate system and, in addition, entails using properties of shapes. The challenge is to find the eight squares on the grid, knowing only their vertices, so learners are likely to use some trial and improvement, combined with a systematic approach. (</w:t>
      </w:r>
      <w:hyperlink r:id="rId20">
        <w:r>
          <w:rPr>
            <w:rStyle w:val="InternetLink"/>
            <w:rFonts w:ascii="Liberation Sans" w:hAnsi="Liberation Sans"/>
          </w:rPr>
          <w:t>Ten Hidden Squares</w:t>
        </w:r>
      </w:hyperlink>
      <w:r>
        <w:rPr>
          <w:rFonts w:ascii="Liberation Sans" w:hAnsi="Liberation Sans"/>
        </w:rPr>
        <w:t xml:space="preserve"> is a natural follow-up task.)</w:t>
        <w:br/>
      </w:r>
      <w:r>
        <w:rPr>
          <w:rFonts w:ascii="Liberation Sans" w:hAnsi="Liberation Sans"/>
        </w:rPr>
        <w:br/>
        <w:drawing>
          <wp:anchor behindDoc="0" distT="95250" distB="95250" distL="95250" distR="95250" simplePos="0" locked="0" layoutInCell="1" allowOverlap="1" relativeHeight="19">
            <wp:simplePos x="0" y="0"/>
            <wp:positionH relativeFrom="column">
              <wp:align>left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If you are searching for tasks that will support children's understanding of angles at the same time as helping them develop their problem-solving skills, you could start with </w:t>
      </w:r>
      <w:hyperlink r:id="rId22">
        <w:r>
          <w:rPr>
            <w:rStyle w:val="InternetLink"/>
            <w:rFonts w:ascii="Liberation Sans" w:hAnsi="Liberation Sans"/>
          </w:rPr>
          <w:t>Turning Man</w:t>
        </w:r>
      </w:hyperlink>
      <w:r>
        <w:rPr>
          <w:rFonts w:ascii="Liberation Sans" w:hAnsi="Liberation Sans"/>
        </w:rPr>
        <w:t xml:space="preserve">. This makes a bridge between children physically turning to experience angles themselves and applying turns to a picture. </w:t>
      </w:r>
      <w:hyperlink r:id="rId23">
        <w:r>
          <w:rPr>
            <w:rStyle w:val="InternetLink"/>
            <w:rFonts w:ascii="Liberation Sans" w:hAnsi="Liberation Sans"/>
          </w:rPr>
          <w:t>Olympic Turns</w:t>
        </w:r>
      </w:hyperlink>
      <w:r>
        <w:rPr>
          <w:rFonts w:ascii="Liberation Sans" w:hAnsi="Liberation Sans"/>
        </w:rPr>
        <w:t xml:space="preserve"> is a very open task, inspired by the Olympic Games, which invites learners to look for angles in different sports, estimate their sizes and even find ways of measuring them (from photos). </w:t>
      </w:r>
      <w:hyperlink r:id="rId24">
        <w:r>
          <w:rPr>
            <w:rStyle w:val="InternetLink"/>
            <w:rFonts w:ascii="Liberation Sans" w:hAnsi="Liberation Sans"/>
          </w:rPr>
          <w:t>National Flags</w:t>
        </w:r>
      </w:hyperlink>
      <w:r>
        <w:rPr>
          <w:rFonts w:ascii="Liberation Sans" w:hAnsi="Liberation Sans"/>
        </w:rPr>
        <w:t xml:space="preserve"> provides a context for exploring a range of aspects of the geometry curriculum and could, for example, make a nice task for the beginning of a series of lessons so you can assess what children already know. As well as including opportunities to discuss angles, learners will be identifying shapes and their properties, and exploring symmetry.</w:t>
        <w:br/>
        <w:br/>
      </w:r>
      <w:hyperlink r:id="rId25">
        <w:r>
          <w:rPr>
            <w:rStyle w:val="InternetLink"/>
            <w:rFonts w:ascii="Liberation Sans" w:hAnsi="Liberation Sans"/>
          </w:rPr>
          <w:t>Repeating Patterns</w:t>
        </w:r>
      </w:hyperlink>
      <w:r>
        <w:rPr>
          <w:rFonts w:ascii="Liberation Sans" w:hAnsi="Liberation Sans"/>
        </w:rPr>
        <w:t xml:space="preserve">, as the name suggests, encourages children to recognise, </w:t>
      </w:r>
      <w:r>
        <w:rPr>
          <w:rFonts w:ascii="Liberation Sans" w:hAnsi="Liberation Sans"/>
        </w:rPr>
        <w:t>m</w:t>
        <w:drawing>
          <wp:anchor behindDoc="0" distT="95250" distB="95250" distL="95250" distR="95250" simplePos="0" locked="0" layoutInCell="1" allowOverlap="1" relativeHeight="20">
            <wp:simplePos x="0" y="0"/>
            <wp:positionH relativeFrom="column">
              <wp:posOffset>5361940</wp:posOffset>
            </wp:positionH>
            <wp:positionV relativeFrom="line">
              <wp:posOffset>235585</wp:posOffset>
            </wp:positionV>
            <wp:extent cx="971550" cy="97155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6"/>
                    <a:stretch>
                      <a:fillRect/>
                    </a:stretch>
                  </pic:blipFill>
                  <pic:spPr bwMode="auto">
                    <a:xfrm>
                      <a:off x="0" y="0"/>
                      <a:ext cx="971550" cy="971550"/>
                    </a:xfrm>
                    <a:prstGeom prst="rect">
                      <a:avLst/>
                    </a:prstGeom>
                    <a:ln w="9525">
                      <a:solidFill>
                        <a:srgbClr val="000080"/>
                      </a:solidFill>
                    </a:ln>
                  </pic:spPr>
                </pic:pic>
              </a:graphicData>
            </a:graphic>
          </wp:anchor>
        </w:drawing>
      </w:r>
      <w:r>
        <w:rPr>
          <w:rFonts w:ascii="Liberation Sans" w:hAnsi="Liberation Sans"/>
        </w:rPr>
        <w:t>ake and describe repeating patterns (in this case using triangles) and then challenges them to create repeating patterns of their own. Creating their own patterns may provoke discussions about the properties of the particular triangles given and this may prompt them to ask their own "what if ...?" questions.</w:t>
        <w:br/>
        <w:br/>
      </w:r>
      <w:r>
        <w:rPr>
          <w:rFonts w:ascii="Liberation Sans" w:hAnsi="Liberation Sans"/>
        </w:rPr>
        <w:t>I</w:t>
        <w:drawing>
          <wp:anchor behindDoc="0" distT="95250" distB="95250" distL="95250" distR="95250" simplePos="0" locked="0" layoutInCell="1" allowOverlap="1" relativeHeight="21">
            <wp:simplePos x="0" y="0"/>
            <wp:positionH relativeFrom="column">
              <wp:posOffset>144145</wp:posOffset>
            </wp:positionH>
            <wp:positionV relativeFrom="line">
              <wp:posOffset>153670</wp:posOffset>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7"/>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f you are looking for rich tasks to help children get to grips with 3D shapes, </w:t>
      </w:r>
      <w:hyperlink r:id="rId28">
        <w:r>
          <w:rPr>
            <w:rStyle w:val="InternetLink"/>
            <w:rFonts w:ascii="Liberation Sans" w:hAnsi="Liberation Sans"/>
          </w:rPr>
          <w:t>Cut Nets</w:t>
        </w:r>
      </w:hyperlink>
      <w:r>
        <w:rPr>
          <w:rFonts w:ascii="Liberation Sans" w:hAnsi="Liberation Sans"/>
        </w:rPr>
        <w:t xml:space="preserve"> is a great choice. The nets of nine solid shapes have each been cut into two pieces and learners are asked to pair them up. This task moves beyond identifying 3D shapes from their nets as learners' visualisation skills will be put to the test trying to match two pieces of a net together.</w:t>
        <w:br/>
        <w:br/>
        <w:br/>
        <w:t xml:space="preserve">We have created a </w:t>
      </w:r>
      <w:hyperlink r:id="rId29">
        <w:r>
          <w:rPr>
            <w:rStyle w:val="InternetLink"/>
            <w:rFonts w:ascii="Liberation Sans" w:hAnsi="Liberation Sans"/>
          </w:rPr>
          <w:t>downloadable grid</w:t>
        </w:r>
      </w:hyperlink>
      <w:r>
        <w:rPr>
          <w:rFonts w:ascii="Liberation Sans" w:hAnsi="Liberation Sans"/>
        </w:rPr>
        <w:t xml:space="preserve"> which links NRICH tasks to the NC programmes of study for geometry. This makes it clear that, as alluded to above, a single NRICH task can help address a number of different concepts but also offer opportunities for learners to be engaged in meaningful problem solving.</w:t>
        <w:br/>
        <w:br/>
        <w:t>Remember that every NRICH task has accompanying 'Teachers' Resources', which can be accessed by following the link in the left-hand menu once you are viewing a task. There you will always find a 'Why do this problem?' section, which not only outlines the currriculum content of the task in terms of number/measurement/geometry/stastics but also gives you some guidance on the possible problem-solving skills which could be developed through that task.</w:t>
        <w:br/>
        <w:br/>
      </w:r>
      <w:r>
        <w:drawing>
          <wp:anchor behindDoc="0" distT="95250" distB="95250" distL="95250" distR="95250" simplePos="0" locked="0" layoutInCell="1" allowOverlap="1" relativeHeight="22">
            <wp:simplePos x="0" y="0"/>
            <wp:positionH relativeFrom="column">
              <wp:align>right</wp:align>
            </wp:positionH>
            <wp:positionV relativeFrom="line">
              <wp:align>bottom</wp:align>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30"/>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Style w:val="StrongEmphasis"/>
          <w:rFonts w:ascii="Liberation Sans" w:hAnsi="Liberation Sans"/>
        </w:rPr>
        <w:t>Geoboards: a key resource</w:t>
      </w:r>
      <w:r>
        <w:rPr>
          <w:rFonts w:ascii="Liberation Sans" w:hAnsi="Liberation Sans"/>
        </w:rPr>
        <w:br/>
        <w:t xml:space="preserve">Having outlined how the NC aims can be embedded in geometry using examples from NRICH, we cannot conclude this article without mentioning geoboards (or pegboards, as they are sometimes known). Geoboards are an invaluable resource for exploring geometrical ideas, particularly properties of shapes, angles and area, and we have put together a </w:t>
      </w:r>
      <w:hyperlink r:id="rId31">
        <w:r>
          <w:rPr>
            <w:rStyle w:val="InternetLink"/>
            <w:rFonts w:ascii="Liberation Sans" w:hAnsi="Liberation Sans"/>
          </w:rPr>
          <w:t>Geoboards Feature</w:t>
        </w:r>
      </w:hyperlink>
      <w:r>
        <w:rPr>
          <w:rFonts w:ascii="Liberation Sans" w:hAnsi="Liberation Sans"/>
        </w:rPr>
        <w:t>, which includes:</w:t>
      </w:r>
    </w:p>
    <w:p>
      <w:pPr>
        <w:pStyle w:val="TextBody"/>
        <w:numPr>
          <w:ilvl w:val="0"/>
          <w:numId w:val="4"/>
        </w:numPr>
        <w:tabs>
          <w:tab w:val="left" w:pos="0" w:leader="none"/>
        </w:tabs>
        <w:spacing w:before="0" w:after="0"/>
        <w:ind w:left="707" w:hanging="283"/>
        <w:rPr/>
      </w:pPr>
      <w:hyperlink r:id="rId32">
        <w:r>
          <w:rPr>
            <w:rStyle w:val="InternetLink"/>
            <w:rFonts w:ascii="Liberation Sans" w:hAnsi="Liberation Sans"/>
          </w:rPr>
          <w:t>Take a … Geoboard</w:t>
        </w:r>
      </w:hyperlink>
      <w:r>
        <w:rPr>
          <w:rFonts w:ascii="Liberation Sans" w:hAnsi="Liberation Sans"/>
        </w:rPr>
        <w:t>, an article, written for primary teachers</w:t>
      </w:r>
    </w:p>
    <w:p>
      <w:pPr>
        <w:pStyle w:val="TextBody"/>
        <w:numPr>
          <w:ilvl w:val="0"/>
          <w:numId w:val="4"/>
        </w:numPr>
        <w:tabs>
          <w:tab w:val="left" w:pos="0" w:leader="none"/>
        </w:tabs>
        <w:spacing w:before="0" w:after="0"/>
        <w:ind w:left="707" w:hanging="283"/>
        <w:rPr/>
      </w:pPr>
      <w:r>
        <w:rPr>
          <w:rFonts w:ascii="Liberation Sans" w:hAnsi="Liberation Sans"/>
        </w:rPr>
        <w:t xml:space="preserve">A </w:t>
      </w:r>
      <w:hyperlink r:id="rId33">
        <w:r>
          <w:rPr>
            <w:rStyle w:val="InternetLink"/>
            <w:rFonts w:ascii="Liberation Sans" w:hAnsi="Liberation Sans"/>
          </w:rPr>
          <w:t>virtual geoboard</w:t>
        </w:r>
      </w:hyperlink>
    </w:p>
    <w:p>
      <w:pPr>
        <w:pStyle w:val="TextBody"/>
        <w:numPr>
          <w:ilvl w:val="0"/>
          <w:numId w:val="4"/>
        </w:numPr>
        <w:tabs>
          <w:tab w:val="left" w:pos="0" w:leader="none"/>
        </w:tabs>
        <w:ind w:left="707" w:hanging="283"/>
        <w:rPr/>
      </w:pPr>
      <w:r>
        <w:rPr>
          <w:rFonts w:ascii="Liberation Sans" w:hAnsi="Liberation Sans"/>
        </w:rPr>
        <w:t xml:space="preserve">A range of tasks including </w:t>
      </w:r>
      <w:hyperlink r:id="rId34">
        <w:r>
          <w:rPr>
            <w:rStyle w:val="InternetLink"/>
            <w:rFonts w:ascii="Liberation Sans" w:hAnsi="Liberation Sans"/>
          </w:rPr>
          <w:t>Inside Triangles</w:t>
        </w:r>
      </w:hyperlink>
      <w:r>
        <w:rPr>
          <w:rFonts w:ascii="Liberation Sans" w:hAnsi="Liberation Sans"/>
        </w:rPr>
        <w:t xml:space="preserve"> and </w:t>
      </w:r>
      <w:hyperlink r:id="rId35">
        <w:r>
          <w:rPr>
            <w:rStyle w:val="InternetLink"/>
            <w:rFonts w:ascii="Liberation Sans" w:hAnsi="Liberation Sans"/>
          </w:rPr>
          <w:t>Nine-pin Triangles</w:t>
        </w:r>
      </w:hyperlink>
      <w:r>
        <w:rPr>
          <w:rFonts w:ascii="Liberation Sans" w:hAnsi="Liberation Sans"/>
        </w:rPr>
        <w:t>, which are both excellent for encouraging children to work systematically to find all possibilities while considering properties of shapes.</w:t>
      </w:r>
    </w:p>
    <w:p>
      <w:pPr>
        <w:pStyle w:val="TextBody"/>
        <w:rPr/>
      </w:pPr>
      <w:r>
        <w:rPr>
          <w:rFonts w:ascii="Liberation Sans" w:hAnsi="Liberation Sans"/>
        </w:rPr>
        <w:br/>
      </w:r>
      <w:r>
        <w:rPr>
          <w:rStyle w:val="StrongEmphasis"/>
          <w:rFonts w:ascii="Liberation Sans" w:hAnsi="Liberation Sans"/>
        </w:rPr>
        <w:t>In conclusion</w:t>
      </w:r>
      <w:r>
        <w:rPr>
          <w:rFonts w:ascii="Liberation Sans" w:hAnsi="Liberation Sans"/>
        </w:rPr>
        <w:br/>
        <w:t>You may wish to consider the activities you use currently to explore geometrical ideas. How are they already promoting problem solving, reasoning and fluency? Might they benefit from being adapted? What is the 'coverage' like across the geometrical strands?</w:t>
        <w:br/>
        <w:br/>
        <w:t>We hope you will be inspired to embed problem solving, reasoning and fluency into geometry in your classroom.</w:t>
        <w:br/>
      </w:r>
    </w:p>
    <w:p>
      <w:pPr>
        <w:pStyle w:val="TextBody"/>
        <w:spacing w:before="0" w:after="140"/>
        <w:rPr/>
      </w:pPr>
      <w:r>
        <w:rPr>
          <w:rStyle w:val="StrongEmphasis"/>
          <w:rFonts w:ascii="Liberation Sans" w:hAnsi="Liberation Sans"/>
        </w:rPr>
        <w:t>Further reading</w:t>
      </w:r>
      <w:r>
        <w:rPr>
          <w:rFonts w:ascii="Liberation Sans" w:hAnsi="Liberation Sans"/>
        </w:rPr>
        <w:br/>
        <w:t xml:space="preserve">Take a look at our </w:t>
      </w:r>
      <w:hyperlink r:id="rId36">
        <w:r>
          <w:rPr>
            <w:rStyle w:val="InternetLink"/>
            <w:rFonts w:ascii="Liberation Sans" w:hAnsi="Liberation Sans"/>
          </w:rPr>
          <w:t>Problem Solving Feature</w:t>
        </w:r>
      </w:hyperlink>
      <w:r>
        <w:rPr>
          <w:rFonts w:ascii="Liberation Sans" w:hAnsi="Liberation Sans"/>
        </w:rPr>
        <w:t xml:space="preserve">, which includes the article </w:t>
      </w:r>
      <w:hyperlink r:id="rId37">
        <w:r>
          <w:rPr>
            <w:rStyle w:val="InternetLink"/>
            <w:rFonts w:ascii="Liberation Sans" w:hAnsi="Liberation Sans"/>
          </w:rPr>
          <w:t>Using NRICH Tasks to Develop Key Problem-solving Skills</w:t>
        </w:r>
      </w:hyperlink>
      <w:r>
        <w:rPr>
          <w:rFonts w:ascii="Liberation Sans" w:hAnsi="Liberation Sans"/>
        </w:rPr>
        <w:t>.</w:t>
        <w:br/>
        <w:t xml:space="preserve">For further support on developing learners' mathematical reasoning, see our </w:t>
      </w:r>
      <w:hyperlink r:id="rId38">
        <w:r>
          <w:rPr>
            <w:rStyle w:val="InternetLink"/>
            <w:rFonts w:ascii="Liberation Sans" w:hAnsi="Liberation Sans"/>
          </w:rPr>
          <w:t>Reasoning Feature</w:t>
        </w:r>
      </w:hyperlink>
      <w:r>
        <w:rPr>
          <w:rFonts w:ascii="Liberation Sans" w:hAnsi="Liberation Sans"/>
        </w:rPr>
        <w:t>.</w:t>
        <w:br/>
        <w:t xml:space="preserve">You may also be interested in our </w:t>
      </w:r>
      <w:hyperlink r:id="rId39">
        <w:r>
          <w:rPr>
            <w:rStyle w:val="InternetLink"/>
            <w:rFonts w:ascii="Liberation Sans" w:hAnsi="Liberation Sans"/>
          </w:rPr>
          <w:t>Number Fluency Feature</w:t>
        </w:r>
      </w:hyperlink>
      <w:r>
        <w:rPr>
          <w:rFonts w:ascii="Liberation Sans" w:hAnsi="Liberation Sans"/>
        </w:rPr>
        <w:t>.</w:t>
        <w:br/>
        <w:br/>
        <w:br/>
      </w:r>
      <w:r>
        <w:rPr>
          <w:rStyle w:val="StrongEmphasis"/>
          <w:rFonts w:ascii="Liberation Sans" w:hAnsi="Liberation Sans"/>
        </w:rPr>
        <w:t>References</w:t>
      </w:r>
      <w:r>
        <w:rPr>
          <w:rFonts w:ascii="Liberation Sans" w:hAnsi="Liberation Sans"/>
        </w:rPr>
        <w:br/>
        <w:t xml:space="preserve">DfE (2013) Mathematics programmes of study: Key stages 1 and 2 National Curriculum in England </w:t>
      </w:r>
      <w:hyperlink r:id="rId40">
        <w:r>
          <w:rPr>
            <w:rStyle w:val="InternetLink"/>
            <w:rFonts w:ascii="Liberation Sans" w:hAnsi="Liberation Sans"/>
          </w:rPr>
          <w:t>https://www.gov.uk/government/uploads/system/uploads/attachment_data/file/335158/PRIMAR</w:t>
        </w:r>
      </w:hyperlink>
      <w:hyperlink r:id="rId41" w:tgtFrame="_blank">
        <w:r>
          <w:rPr>
            <w:rStyle w:val="InternetLink"/>
            <w:rFonts w:ascii="Liberation Sans" w:hAnsi="Liberation Sans"/>
          </w:rPr>
          <w:t>Y_national_curriculum_-_Mathematics_220714.pdf</w:t>
        </w:r>
      </w:hyperlink>
    </w:p>
    <w:sectPr>
      <w:headerReference w:type="default" r:id="rId42"/>
      <w:footerReference w:type="default" r:id="rId43"/>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12338</w:t>
    </w:r>
  </w:p>
  <w:p>
    <w:pPr>
      <w:pStyle w:val="HeaderFooter"/>
      <w:rPr/>
    </w:pPr>
    <w:r>
      <w:rPr>
        <w:sz w:val="18"/>
        <w:szCs w:val="18"/>
      </w:rPr>
      <w:t xml:space="preserve">Published </w:t>
    </w:r>
    <w:r>
      <w:rPr>
        <w:sz w:val="18"/>
        <w:szCs w:val="18"/>
      </w:rPr>
      <w:t>February 2016</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-149860</wp:posOffset>
              </wp:positionH>
              <wp:positionV relativeFrom="paragraph">
                <wp:posOffset>-542290</wp:posOffset>
              </wp:positionV>
              <wp:extent cx="6596380" cy="756920"/>
              <wp:effectExtent l="0" t="0" r="0" b="0"/>
              <wp:wrapTopAndBottom/>
              <wp:docPr id="7"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1623060</wp:posOffset>
              </wp:positionH>
              <wp:positionV relativeFrom="paragraph">
                <wp:posOffset>-488950</wp:posOffset>
              </wp:positionV>
              <wp:extent cx="4658995" cy="612775"/>
              <wp:effectExtent l="0" t="0" r="0" b="0"/>
              <wp:wrapNone/>
              <wp:docPr id="8" name="Shape2"/>
              <a:graphic xmlns:a="http://schemas.openxmlformats.org/drawingml/2006/main">
                <a:graphicData uri="http://schemas.microsoft.com/office/word/2010/wordprocessingShape">
                  <wps:wsp>
                    <wps:cNvSpPr/>
                    <wps:spPr>
                      <a:xfrm>
                        <a:off x="0" y="0"/>
                        <a:ext cx="4658400" cy="61200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pPr>
                          <w:r>
                            <w:rPr>
                              <w:rFonts w:ascii="Tahoma" w:hAnsi="Tahoma"/>
                              <w:b/>
                              <w:bCs/>
                              <w:color w:val="FFFFFF"/>
                              <w:sz w:val="32"/>
                              <w:szCs w:val="32"/>
                            </w:rPr>
                            <w:t>Geometry in the Primary Curriculum</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127.8pt;margin-top:-38.5pt;width:366.75pt;height:48.15pt">
              <w10:wrap type="square"/>
              <v:fill o:detectmouseclick="t" on="false"/>
              <v:stroke color="#3465a4" joinstyle="round" endcap="flat"/>
              <v:textbox>
                <w:txbxContent>
                  <w:p>
                    <w:pPr>
                      <w:pStyle w:val="Heading1"/>
                      <w:overflowPunct w:val="false"/>
                      <w:bidi w:val="0"/>
                      <w:spacing w:before="240" w:after="120"/>
                      <w:jc w:val="right"/>
                      <w:rPr/>
                    </w:pPr>
                    <w:r>
                      <w:rPr>
                        <w:rFonts w:ascii="Tahoma" w:hAnsi="Tahoma"/>
                        <w:b/>
                        <w:bCs/>
                        <w:color w:val="FFFFFF"/>
                        <w:sz w:val="32"/>
                        <w:szCs w:val="32"/>
                      </w:rPr>
                      <w:t>Geometry in the Primary Curriculum</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publications/national-curriculum-in-england-mathematics-programmes-of-study" TargetMode="External"/><Relationship Id="rId3" Type="http://schemas.openxmlformats.org/officeDocument/2006/relationships/hyperlink" Target="https://nrich.maths.org/11898" TargetMode="External"/><Relationship Id="rId4" Type="http://schemas.openxmlformats.org/officeDocument/2006/relationships/hyperlink" Target="https://nrich.maths.org/13125" TargetMode="External"/><Relationship Id="rId5" Type="http://schemas.openxmlformats.org/officeDocument/2006/relationships/hyperlink" Target="https://nrich.maths.org/1142" TargetMode="External"/><Relationship Id="rId6" Type="http://schemas.openxmlformats.org/officeDocument/2006/relationships/hyperlink" Target="https://nrich.maths.org/6886" TargetMode="External"/><Relationship Id="rId7" Type="http://schemas.openxmlformats.org/officeDocument/2006/relationships/image" Target="media/image1.jpeg"/><Relationship Id="rId8" Type="http://schemas.openxmlformats.org/officeDocument/2006/relationships/hyperlink" Target="https://nrich.maths.org/2913" TargetMode="External"/><Relationship Id="rId9" Type="http://schemas.openxmlformats.org/officeDocument/2006/relationships/hyperlink" Target="https://nrich.maths.org/2913" TargetMode="External"/><Relationship Id="rId10" Type="http://schemas.openxmlformats.org/officeDocument/2006/relationships/hyperlink" Target="https://www.ncetm.org.uk/resources/42990" TargetMode="External"/><Relationship Id="rId11" Type="http://schemas.openxmlformats.org/officeDocument/2006/relationships/hyperlink" Target="https://nrich.maths.org/content/id/12338/8 Progression Map Geometry properties of shapes.pdf" TargetMode="External"/><Relationship Id="rId12" Type="http://schemas.openxmlformats.org/officeDocument/2006/relationships/hyperlink" Target="https://nrich.maths.org/content/id/12338/9 Progression Map Geometry posistion direction and movement.pdf" TargetMode="External"/><Relationship Id="rId13" Type="http://schemas.openxmlformats.org/officeDocument/2006/relationships/hyperlink" Target="https://nrich.maths.org/2913" TargetMode="External"/><Relationship Id="rId14" Type="http://schemas.openxmlformats.org/officeDocument/2006/relationships/hyperlink" Target="https://nrich.maths.org/13125" TargetMode="External"/><Relationship Id="rId15" Type="http://schemas.openxmlformats.org/officeDocument/2006/relationships/hyperlink" Target="https://nrich.maths.org/6886" TargetMode="External"/><Relationship Id="rId16" Type="http://schemas.openxmlformats.org/officeDocument/2006/relationships/hyperlink" Target="https://nrich.maths.org/2913" TargetMode="External"/><Relationship Id="rId17" Type="http://schemas.openxmlformats.org/officeDocument/2006/relationships/image" Target="media/image2.jpeg"/><Relationship Id="rId18" Type="http://schemas.openxmlformats.org/officeDocument/2006/relationships/hyperlink" Target="https://nrich.maths.org/6288" TargetMode="External"/><Relationship Id="rId19" Type="http://schemas.openxmlformats.org/officeDocument/2006/relationships/hyperlink" Target="https://nrich.maths.org/6280" TargetMode="External"/><Relationship Id="rId20" Type="http://schemas.openxmlformats.org/officeDocument/2006/relationships/hyperlink" Target="https://nrich.maths.org/2654" TargetMode="External"/><Relationship Id="rId21" Type="http://schemas.openxmlformats.org/officeDocument/2006/relationships/image" Target="media/image3.jpeg"/><Relationship Id="rId22" Type="http://schemas.openxmlformats.org/officeDocument/2006/relationships/hyperlink" Target="https://nrich.maths.org/5560" TargetMode="External"/><Relationship Id="rId23" Type="http://schemas.openxmlformats.org/officeDocument/2006/relationships/hyperlink" Target="https://nrich.maths.org/8191" TargetMode="External"/><Relationship Id="rId24" Type="http://schemas.openxmlformats.org/officeDocument/2006/relationships/hyperlink" Target="https://nrich.maths.org/7749" TargetMode="External"/><Relationship Id="rId25" Type="http://schemas.openxmlformats.org/officeDocument/2006/relationships/hyperlink" Target="https://nrich.maths.org/5944" TargetMode="External"/><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hyperlink" Target="https://nrich.maths.org/2315" TargetMode="External"/><Relationship Id="rId29" Type="http://schemas.openxmlformats.org/officeDocument/2006/relationships/hyperlink" Target="https://nrich.maths.org/content/id/12338/GeometricalNRICHTasksGrid.pdf" TargetMode="External"/><Relationship Id="rId30" Type="http://schemas.openxmlformats.org/officeDocument/2006/relationships/image" Target="media/image6.png"/><Relationship Id="rId31" Type="http://schemas.openxmlformats.org/officeDocument/2006/relationships/hyperlink" Target="https://nrich.maths.org/10060" TargetMode="External"/><Relationship Id="rId32" Type="http://schemas.openxmlformats.org/officeDocument/2006/relationships/hyperlink" Target="https://nrich.maths.org/10674" TargetMode="External"/><Relationship Id="rId33" Type="http://schemas.openxmlformats.org/officeDocument/2006/relationships/hyperlink" Target="https://nrich.maths.org/2883" TargetMode="External"/><Relationship Id="rId34" Type="http://schemas.openxmlformats.org/officeDocument/2006/relationships/hyperlink" Target="https://nrich.maths.org/5648" TargetMode="External"/><Relationship Id="rId35" Type="http://schemas.openxmlformats.org/officeDocument/2006/relationships/hyperlink" Target="https://nrich.maths.org/2852" TargetMode="External"/><Relationship Id="rId36" Type="http://schemas.openxmlformats.org/officeDocument/2006/relationships/hyperlink" Target="https://nrich.maths.org/10334" TargetMode="External"/><Relationship Id="rId37" Type="http://schemas.openxmlformats.org/officeDocument/2006/relationships/hyperlink" Target="https://nrich.maths.org/11082" TargetMode="External"/><Relationship Id="rId38" Type="http://schemas.openxmlformats.org/officeDocument/2006/relationships/hyperlink" Target="https://nrich.maths.org/11018" TargetMode="External"/><Relationship Id="rId39" Type="http://schemas.openxmlformats.org/officeDocument/2006/relationships/hyperlink" Target="https://nrich.maths.org/10821" TargetMode="External"/><Relationship Id="rId40" Type="http://schemas.openxmlformats.org/officeDocument/2006/relationships/hyperlink" Target="https://www.gov.uk/government/uploads/system/uploads/attachment_data/file/335158/PRIMAR" TargetMode="External"/><Relationship Id="rId41" Type="http://schemas.openxmlformats.org/officeDocument/2006/relationships/hyperlink" Target="https://www.gov.uk/government/uploads/system/uploads/attachment_data/file/335158/PRIMARY_national_curriculum_-_Mathematics_220714.pdf" TargetMode="External"/><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26</TotalTime>
  <Application>LibreOffice/5.4.7.2$Linux_X86_64 LibreOffice_project/40$Build-2</Application>
  <Pages>5</Pages>
  <Words>1525</Words>
  <Characters>8319</Characters>
  <CharactersWithSpaces>9834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2018-06-11T11:22:31Z</dcterms:modified>
  <cp:revision>21</cp:revision>
  <dc:subject/>
  <dc:title/>
</cp:coreProperties>
</file>